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1"/>
          <w:sz w:val="26"/>
          <w:szCs w:val="26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u w:val="single"/>
          <w:rtl w:val="0"/>
        </w:rPr>
        <w:t xml:space="preserve">Terms &amp; Conditions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Lab Infrastructure</w:t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spacing w:after="180" w:line="240" w:lineRule="auto"/>
        <w:ind w:left="360" w:hanging="360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Applying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Schools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must have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STEM lab with standard working equipment and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components.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after="180" w:line="240" w:lineRule="auto"/>
        <w:ind w:left="360" w:hanging="360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lab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should have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proper working IT infrastructure 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180" w:line="240" w:lineRule="auto"/>
        <w:ind w:left="360" w:hanging="360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lab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must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be 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equipped with Smart Class Technology 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180" w:line="240" w:lineRule="auto"/>
        <w:ind w:left="360" w:hanging="360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lab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must have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adequate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space to cater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to 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standard school strength (25 -40 students at one time)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Learning Resources 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180" w:line="240" w:lineRule="auto"/>
        <w:ind w:left="360" w:hanging="360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Lab’s STEM equipment and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components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must be in good condition. 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180" w:line="240" w:lineRule="auto"/>
        <w:ind w:left="360" w:hanging="360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Proper learning materials/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Guidelines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must be available against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available STEM Kit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180" w:line="276" w:lineRule="auto"/>
        <w:ind w:left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Applying school must follow the concept of Smart Content/Curriculum Classroom delivery. 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180" w:line="240" w:lineRule="auto"/>
        <w:ind w:left="360" w:hanging="360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In context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to bullet 7,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school must show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grade-wise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proper mapped curriculum against the Kit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180" w:line="240" w:lineRule="auto"/>
        <w:ind w:left="360" w:hanging="360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Following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bullets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7 &amp; 8, there should be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proper hand-book must available for the kid’s hand’s-on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180" w:line="240" w:lineRule="auto"/>
        <w:ind w:left="360" w:hanging="360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Schools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also demonstrate the proper delivery of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sessions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under the guidance of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Professional STEM Teacher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Hardware/Materials 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180" w:line="240" w:lineRule="auto"/>
        <w:ind w:left="360" w:hanging="360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lab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must show the ATL equivalent hardware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such as 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spacing w:after="0" w:line="240" w:lineRule="auto"/>
        <w:ind w:left="1434" w:hanging="357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Electronics &amp; Accessories 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spacing w:after="0" w:line="240" w:lineRule="auto"/>
        <w:ind w:left="1434" w:hanging="357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Electrical Components 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spacing w:after="0" w:line="240" w:lineRule="auto"/>
        <w:ind w:left="1434" w:hanging="357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Controllers &amp; Sensors</w:t>
      </w:r>
    </w:p>
    <w:p w:rsidR="00000000" w:rsidDel="00000000" w:rsidP="00000000" w:rsidRDefault="00000000" w:rsidRPr="00000000" w14:paraId="00000013">
      <w:pPr>
        <w:numPr>
          <w:ilvl w:val="1"/>
          <w:numId w:val="3"/>
        </w:numPr>
        <w:spacing w:after="0" w:line="240" w:lineRule="auto"/>
        <w:ind w:left="1434" w:hanging="357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Soldering and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other essential tool kits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spacing w:after="0" w:line="240" w:lineRule="auto"/>
        <w:ind w:left="1434" w:hanging="357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Safety Tools &amp; First Aid</w:t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spacing w:after="0" w:line="240" w:lineRule="auto"/>
        <w:ind w:left="1434" w:hanging="357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Metallic Robotic Kit </w:t>
      </w:r>
    </w:p>
    <w:p w:rsidR="00000000" w:rsidDel="00000000" w:rsidP="00000000" w:rsidRDefault="00000000" w:rsidRPr="00000000" w14:paraId="00000016">
      <w:pPr>
        <w:numPr>
          <w:ilvl w:val="1"/>
          <w:numId w:val="3"/>
        </w:numPr>
        <w:spacing w:after="0" w:line="240" w:lineRule="auto"/>
        <w:ind w:left="1434" w:hanging="357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Pluto Drone </w:t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spacing w:after="0" w:line="240" w:lineRule="auto"/>
        <w:ind w:left="1434" w:hanging="357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3D Printers  </w:t>
      </w:r>
    </w:p>
    <w:p w:rsidR="00000000" w:rsidDel="00000000" w:rsidP="00000000" w:rsidRDefault="00000000" w:rsidRPr="00000000" w14:paraId="00000018">
      <w:pPr>
        <w:spacing w:after="0" w:line="240" w:lineRule="auto"/>
        <w:ind w:left="1434" w:firstLine="0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180" w:line="240" w:lineRule="auto"/>
        <w:ind w:left="360" w:hanging="360"/>
        <w:rPr>
          <w:rFonts w:ascii="Roboto" w:cs="Roboto" w:eastAsia="Roboto" w:hAnsi="Roboto"/>
          <w:color w:val="000000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All Hardware must not show any sign of wear &amp; tear. It should be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in 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proper working condition 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180" w:line="240" w:lineRule="auto"/>
        <w:ind w:left="360" w:hanging="360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All Hardware must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match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the specification as provided in the Annexure </w:t>
      </w:r>
    </w:p>
    <w:p w:rsidR="00000000" w:rsidDel="00000000" w:rsidP="00000000" w:rsidRDefault="00000000" w:rsidRPr="00000000" w14:paraId="0000001B">
      <w:pPr>
        <w:spacing w:after="180" w:line="240" w:lineRule="auto"/>
        <w:rPr>
          <w:rFonts w:ascii="Roboto" w:cs="Roboto" w:eastAsia="Roboto" w:hAnsi="Roboto"/>
          <w:b w:val="1"/>
          <w:sz w:val="24"/>
          <w:szCs w:val="24"/>
          <w:u w:val="single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u w:val="single"/>
          <w:rtl w:val="0"/>
        </w:rPr>
        <w:t xml:space="preserve">D. Funding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u w:val="single"/>
          <w:rtl w:val="0"/>
        </w:rPr>
        <w:t xml:space="preserve">Policy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180" w:line="240" w:lineRule="auto"/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decision of the disbursing authority is final and unchangeable.</w:t>
      </w:r>
    </w:p>
    <w:p w:rsidR="00000000" w:rsidDel="00000000" w:rsidP="00000000" w:rsidRDefault="00000000" w:rsidRPr="00000000" w14:paraId="0000001D">
      <w:pPr>
        <w:spacing w:after="180" w:line="240" w:lineRule="auto"/>
        <w:rPr>
          <w:rFonts w:ascii="Roboto" w:cs="Roboto" w:eastAsia="Roboto" w:hAnsi="Roboto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rPr>
        <w:rFonts w:ascii="Lato" w:cs="Lato" w:eastAsia="Lato" w:hAnsi="Lato"/>
        <w:color w:val="000000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spacing w:after="0" w:line="240" w:lineRule="auto"/>
      <w:jc w:val="center"/>
      <w:rPr>
        <w:rFonts w:ascii="Lato" w:cs="Lato" w:eastAsia="Lato" w:hAnsi="Lato"/>
        <w:color w:val="000000"/>
        <w:highlight w:val="white"/>
      </w:rPr>
    </w:pPr>
    <w:r w:rsidDel="00000000" w:rsidR="00000000" w:rsidRPr="00000000">
      <w:rPr>
        <w:rFonts w:ascii="Lato" w:cs="Lato" w:eastAsia="Lato" w:hAnsi="Lato"/>
        <w:color w:val="000000"/>
        <w:highlight w:val="white"/>
        <w:rtl w:val="0"/>
      </w:rPr>
      <w:t xml:space="preserve">Teens of God is on mission to ensure “Effective functioning of STEM Labs in Schools” to empower next generation with 21</w:t>
    </w:r>
    <w:r w:rsidDel="00000000" w:rsidR="00000000" w:rsidRPr="00000000">
      <w:rPr>
        <w:rFonts w:ascii="Lato" w:cs="Lato" w:eastAsia="Lato" w:hAnsi="Lato"/>
        <w:color w:val="000000"/>
        <w:highlight w:val="white"/>
        <w:vertAlign w:val="superscript"/>
        <w:rtl w:val="0"/>
      </w:rPr>
      <w:t xml:space="preserve">st</w:t>
    </w:r>
    <w:r w:rsidDel="00000000" w:rsidR="00000000" w:rsidRPr="00000000">
      <w:rPr>
        <w:rFonts w:ascii="Lato" w:cs="Lato" w:eastAsia="Lato" w:hAnsi="Lato"/>
        <w:color w:val="000000"/>
        <w:highlight w:val="white"/>
        <w:rtl w:val="0"/>
      </w:rPr>
      <w:t xml:space="preserve"> Century Tech Skills</w:t>
    </w:r>
  </w:p>
  <w:p w:rsidR="00000000" w:rsidDel="00000000" w:rsidP="00000000" w:rsidRDefault="00000000" w:rsidRPr="00000000" w14:paraId="00000022">
    <w:pPr>
      <w:spacing w:after="0" w:line="240" w:lineRule="auto"/>
      <w:jc w:val="center"/>
      <w:rPr>
        <w:rFonts w:ascii="Lato" w:cs="Lato" w:eastAsia="Lato" w:hAnsi="Lato"/>
        <w:color w:val="000000"/>
      </w:rPr>
    </w:pPr>
    <w:r w:rsidDel="00000000" w:rsidR="00000000" w:rsidRPr="00000000">
      <w:rPr>
        <w:rFonts w:ascii="Lato" w:cs="Lato" w:eastAsia="Lato" w:hAnsi="Lato"/>
        <w:color w:val="000000"/>
        <w:rtl w:val="0"/>
      </w:rPr>
      <w:t xml:space="preserve">407, Sector 15 Part 1 , Gurugram (India)</w:t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Dated: 1</w:t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superscript"/>
        <w:rtl w:val="0"/>
      </w:rPr>
      <w:t xml:space="preserve">st</w:t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April 2023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)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